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3BEBF11B" w:rsidR="00E0086F" w:rsidRPr="00ED6435" w:rsidRDefault="00E0086F" w:rsidP="00E0086F">
      <w:pPr>
        <w:pStyle w:val="Nzev"/>
        <w:rPr>
          <w:rFonts w:ascii="Arial" w:hAnsi="Arial"/>
          <w:b w:val="0"/>
          <w:bCs w:val="0"/>
          <w:szCs w:val="22"/>
        </w:rPr>
      </w:pPr>
      <w:r w:rsidRPr="00ED6435">
        <w:rPr>
          <w:rFonts w:ascii="Arial" w:hAnsi="Arial"/>
          <w:szCs w:val="22"/>
        </w:rPr>
        <w:t>SMLOUVA O DÍLO</w:t>
      </w:r>
      <w:r w:rsidR="004E1B14">
        <w:rPr>
          <w:rFonts w:ascii="Arial" w:hAnsi="Arial"/>
          <w:szCs w:val="22"/>
        </w:rPr>
        <w:t xml:space="preserve"> - NÁVRH</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C80989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5309A1">
        <w:rPr>
          <w:rFonts w:ascii="Arial" w:hAnsi="Arial" w:cs="Arial"/>
        </w:rPr>
        <w:t>Královéhradecký kraj</w:t>
      </w:r>
      <w:r w:rsidRPr="00ED6435">
        <w:rPr>
          <w:rFonts w:ascii="Arial" w:hAnsi="Arial" w:cs="Arial"/>
          <w:snapToGrid w:val="0"/>
        </w:rPr>
        <w:t>,</w:t>
      </w:r>
      <w:r w:rsidRPr="00ED6435">
        <w:rPr>
          <w:rFonts w:ascii="Arial" w:hAnsi="Arial" w:cs="Arial"/>
        </w:rPr>
        <w:t xml:space="preserve"> Pobočka </w:t>
      </w:r>
      <w:r w:rsidR="005309A1">
        <w:rPr>
          <w:rFonts w:ascii="Arial" w:hAnsi="Arial" w:cs="Arial"/>
        </w:rPr>
        <w:t>Rychnov nad Kněžnou</w:t>
      </w:r>
      <w:r w:rsidRPr="00ED6435">
        <w:rPr>
          <w:rFonts w:ascii="Arial" w:hAnsi="Arial" w:cs="Arial"/>
          <w:snapToGrid w:val="0"/>
        </w:rPr>
        <w:t xml:space="preserve">, na adrese </w:t>
      </w:r>
      <w:r w:rsidR="005309A1">
        <w:rPr>
          <w:rFonts w:ascii="Arial" w:hAnsi="Arial" w:cs="Arial"/>
          <w:snapToGrid w:val="0"/>
        </w:rPr>
        <w:t>Jiráskova 1320, 51601 Rychnov nad Kněžnou</w:t>
      </w:r>
      <w:r w:rsidRPr="00ED6435">
        <w:rPr>
          <w:rFonts w:ascii="Arial" w:hAnsi="Arial" w:cs="Arial"/>
        </w:rPr>
        <w:t xml:space="preserve"> </w:t>
      </w:r>
    </w:p>
    <w:p w14:paraId="2BB55C1B" w14:textId="152ECEF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309A1">
        <w:rPr>
          <w:rFonts w:ascii="Arial" w:hAnsi="Arial" w:cs="Arial"/>
        </w:rPr>
        <w:t>Mgr. Alena Rufferová,</w:t>
      </w:r>
      <w:r w:rsidRPr="00ED6435">
        <w:rPr>
          <w:rFonts w:ascii="Arial" w:hAnsi="Arial" w:cs="Arial"/>
        </w:rPr>
        <w:t xml:space="preserve"> vedoucí P</w:t>
      </w:r>
      <w:r w:rsidR="005309A1">
        <w:rPr>
          <w:rFonts w:ascii="Arial" w:hAnsi="Arial" w:cs="Arial"/>
        </w:rPr>
        <w:t xml:space="preserve">obočky Rychnov nad </w:t>
      </w:r>
      <w:r w:rsidRPr="00ED6435">
        <w:rPr>
          <w:rFonts w:ascii="Arial" w:hAnsi="Arial" w:cs="Arial"/>
        </w:rPr>
        <w:t>K</w:t>
      </w:r>
      <w:r w:rsidR="005309A1">
        <w:rPr>
          <w:rFonts w:ascii="Arial" w:hAnsi="Arial" w:cs="Arial"/>
        </w:rPr>
        <w:t>něžnou</w:t>
      </w:r>
      <w:r w:rsidRPr="00ED6435">
        <w:rPr>
          <w:rFonts w:ascii="Arial" w:hAnsi="Arial" w:cs="Arial"/>
          <w:iCs/>
        </w:rPr>
        <w:t xml:space="preserve"> </w:t>
      </w:r>
    </w:p>
    <w:p w14:paraId="679B3B2B" w14:textId="42B1900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309A1">
        <w:rPr>
          <w:rFonts w:ascii="Arial" w:hAnsi="Arial" w:cs="Arial"/>
        </w:rPr>
        <w:t>Mgr. Alena Rufferová,</w:t>
      </w:r>
      <w:r w:rsidRPr="00ED6435">
        <w:rPr>
          <w:rFonts w:ascii="Arial" w:hAnsi="Arial" w:cs="Arial"/>
        </w:rPr>
        <w:t xml:space="preserve"> KPÚ </w:t>
      </w:r>
      <w:r w:rsidR="005309A1">
        <w:rPr>
          <w:rFonts w:ascii="Arial" w:hAnsi="Arial" w:cs="Arial"/>
        </w:rPr>
        <w:t>pro Královéhradecký kraj</w:t>
      </w:r>
      <w:r w:rsidRPr="00ED6435">
        <w:rPr>
          <w:rFonts w:ascii="Arial" w:hAnsi="Arial" w:cs="Arial"/>
        </w:rPr>
        <w:t xml:space="preserve">, Pobočka </w:t>
      </w:r>
      <w:r w:rsidR="005309A1">
        <w:rPr>
          <w:rFonts w:ascii="Arial" w:hAnsi="Arial" w:cs="Arial"/>
        </w:rPr>
        <w:t>Rychnov nad Kněžnou</w:t>
      </w:r>
      <w:r w:rsidRPr="00ED6435">
        <w:rPr>
          <w:rFonts w:ascii="Arial" w:hAnsi="Arial" w:cs="Arial"/>
        </w:rPr>
        <w:t xml:space="preserve"> </w:t>
      </w:r>
    </w:p>
    <w:p w14:paraId="4939C5C6" w14:textId="18252EAF"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309A1">
        <w:rPr>
          <w:rFonts w:ascii="Arial" w:hAnsi="Arial" w:cs="Arial"/>
          <w:snapToGrid w:val="0"/>
        </w:rPr>
        <w:t>Ing. Ladislav Kopecký</w:t>
      </w:r>
      <w:r w:rsidRPr="00ED6435">
        <w:rPr>
          <w:rFonts w:ascii="Arial" w:hAnsi="Arial" w:cs="Arial"/>
        </w:rPr>
        <w:t xml:space="preserve">, KPÚ </w:t>
      </w:r>
      <w:r w:rsidR="005309A1">
        <w:rPr>
          <w:rFonts w:ascii="Arial" w:hAnsi="Arial" w:cs="Arial"/>
        </w:rPr>
        <w:t>pro Královéhradecký kraj</w:t>
      </w:r>
      <w:r w:rsidRPr="00ED6435">
        <w:rPr>
          <w:rFonts w:ascii="Arial" w:hAnsi="Arial" w:cs="Arial"/>
        </w:rPr>
        <w:t xml:space="preserve">, Pobočka </w:t>
      </w:r>
      <w:r w:rsidR="005309A1">
        <w:rPr>
          <w:rFonts w:ascii="Arial" w:hAnsi="Arial" w:cs="Arial"/>
        </w:rPr>
        <w:t xml:space="preserve">Rychnov nad Kněžnou, Ing. Karel Káda, </w:t>
      </w:r>
      <w:r w:rsidR="005309A1" w:rsidRPr="00ED6435">
        <w:rPr>
          <w:rFonts w:ascii="Arial" w:hAnsi="Arial" w:cs="Arial"/>
        </w:rPr>
        <w:t xml:space="preserve">KPÚ </w:t>
      </w:r>
      <w:r w:rsidR="005309A1">
        <w:rPr>
          <w:rFonts w:ascii="Arial" w:hAnsi="Arial" w:cs="Arial"/>
        </w:rPr>
        <w:t>pro Královéhradecký kraj</w:t>
      </w:r>
      <w:r w:rsidR="005309A1" w:rsidRPr="00ED6435">
        <w:rPr>
          <w:rFonts w:ascii="Arial" w:hAnsi="Arial" w:cs="Arial"/>
        </w:rPr>
        <w:t xml:space="preserve">, Pobočka </w:t>
      </w:r>
      <w:r w:rsidR="005309A1">
        <w:rPr>
          <w:rFonts w:ascii="Arial" w:hAnsi="Arial" w:cs="Arial"/>
        </w:rPr>
        <w:t xml:space="preserve">Rychnov nad Kněžnou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24ACE42" w14:textId="77777777" w:rsidR="005309A1" w:rsidRPr="00505D3A" w:rsidRDefault="005309A1" w:rsidP="005309A1">
      <w:pPr>
        <w:tabs>
          <w:tab w:val="left" w:pos="4536"/>
        </w:tabs>
        <w:spacing w:after="120"/>
        <w:ind w:left="567"/>
        <w:contextualSpacing/>
        <w:jc w:val="both"/>
        <w:rPr>
          <w:rFonts w:ascii="Arial" w:hAnsi="Arial" w:cs="Arial"/>
        </w:rPr>
      </w:pPr>
      <w:r w:rsidRPr="00505D3A">
        <w:rPr>
          <w:rFonts w:ascii="Arial" w:hAnsi="Arial" w:cs="Arial"/>
        </w:rPr>
        <w:t>Tel.: 602155177</w:t>
      </w:r>
    </w:p>
    <w:p w14:paraId="0AD77B3E" w14:textId="77777777" w:rsidR="005309A1" w:rsidRPr="00ED6435" w:rsidRDefault="005309A1" w:rsidP="005309A1">
      <w:pPr>
        <w:tabs>
          <w:tab w:val="left" w:pos="4536"/>
        </w:tabs>
        <w:spacing w:after="120"/>
        <w:ind w:left="567"/>
        <w:contextualSpacing/>
        <w:jc w:val="both"/>
        <w:rPr>
          <w:rFonts w:ascii="Arial" w:hAnsi="Arial" w:cs="Arial"/>
        </w:rPr>
      </w:pPr>
      <w:r w:rsidRPr="00505D3A">
        <w:rPr>
          <w:rFonts w:ascii="Arial" w:hAnsi="Arial" w:cs="Arial"/>
        </w:rPr>
        <w:t>E-mail: rychnov.pk@spucr.cz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4FDA98C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5309A1">
        <w:rPr>
          <w:rFonts w:ascii="Arial" w:hAnsi="Arial" w:cs="Arial"/>
          <w:b/>
          <w:bCs/>
        </w:rPr>
        <w:t>Záhornice</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357E1EB"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2A9ABCC"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5309A1">
        <w:rPr>
          <w:rFonts w:ascii="Arial" w:hAnsi="Arial" w:cs="Arial"/>
          <w:b/>
          <w:bCs/>
          <w:szCs w:val="22"/>
        </w:rPr>
        <w:t>Záhornice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B51AB3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5309A1">
        <w:rPr>
          <w:rFonts w:ascii="Arial" w:hAnsi="Arial" w:cs="Arial"/>
        </w:rPr>
        <w:t>Záhornice</w:t>
      </w:r>
      <w:r w:rsidRPr="00ED6435">
        <w:rPr>
          <w:rFonts w:ascii="Arial" w:hAnsi="Arial" w:cs="Arial"/>
        </w:rPr>
        <w:t xml:space="preserve"> </w:t>
      </w:r>
      <w:r w:rsidR="00761E7E">
        <w:rPr>
          <w:rFonts w:ascii="Arial" w:hAnsi="Arial" w:cs="Arial"/>
        </w:rPr>
        <w:t xml:space="preserve">a části </w:t>
      </w:r>
      <w:proofErr w:type="spellStart"/>
      <w:r w:rsidR="00761E7E">
        <w:rPr>
          <w:rFonts w:ascii="Arial" w:hAnsi="Arial" w:cs="Arial"/>
        </w:rPr>
        <w:t>k.ú</w:t>
      </w:r>
      <w:proofErr w:type="spellEnd"/>
      <w:r w:rsidR="00761E7E">
        <w:rPr>
          <w:rFonts w:ascii="Arial" w:hAnsi="Arial" w:cs="Arial"/>
        </w:rPr>
        <w:t xml:space="preserve">. </w:t>
      </w:r>
      <w:proofErr w:type="spellStart"/>
      <w:r w:rsidR="00761E7E">
        <w:rPr>
          <w:rFonts w:ascii="Arial" w:hAnsi="Arial" w:cs="Arial"/>
        </w:rPr>
        <w:t>Vojenice</w:t>
      </w:r>
      <w:proofErr w:type="spellEnd"/>
      <w:r w:rsidR="00761E7E">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A3EA33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F5985">
        <w:rPr>
          <w:rFonts w:ascii="Arial" w:hAnsi="Arial" w:cs="Arial"/>
          <w:szCs w:val="22"/>
        </w:rPr>
        <w:t>Státní pozemkový úřad, Krajský pozemkový úřad pro Královéhradecký kraj, Pobočka Rychnov nad Kněžnou, 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18D5E2FD" w14:textId="769E7DB2" w:rsidR="001F5985" w:rsidRPr="001F5985" w:rsidRDefault="001F5985" w:rsidP="0008597D">
      <w:pPr>
        <w:pStyle w:val="Level2"/>
        <w:spacing w:line="240" w:lineRule="auto"/>
        <w:ind w:left="567" w:hanging="567"/>
        <w:jc w:val="both"/>
        <w:rPr>
          <w:rFonts w:ascii="Arial" w:hAnsi="Arial" w:cs="Arial"/>
          <w:szCs w:val="22"/>
        </w:rPr>
      </w:pPr>
      <w:bookmarkStart w:id="38" w:name="_Ref50747173"/>
      <w:bookmarkStart w:id="39" w:name="_Hlk63750513"/>
      <w:r w:rsidRPr="00316341">
        <w:rPr>
          <w:rFonts w:ascii="Arial" w:hAnsi="Arial" w:cs="Arial"/>
          <w:b/>
          <w:bCs/>
          <w:szCs w:val="22"/>
        </w:rPr>
        <w:t>NENÍ PŘEDMĚTEM TÉTO SMLOUVY</w:t>
      </w:r>
    </w:p>
    <w:p w14:paraId="79CD6037" w14:textId="1007DDD5" w:rsidR="0008597D" w:rsidRPr="009060BB" w:rsidRDefault="008B1338" w:rsidP="001F5985">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9C27990" w14:textId="44BE604E" w:rsidR="001F5985" w:rsidRPr="001F5985" w:rsidRDefault="001F5985"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16341">
        <w:rPr>
          <w:rFonts w:ascii="Arial" w:hAnsi="Arial" w:cs="Arial"/>
          <w:b/>
          <w:bCs/>
          <w:szCs w:val="22"/>
        </w:rPr>
        <w:t>NENÍ PŘEDMĚTEM TÉTO SMLOUVY</w:t>
      </w:r>
    </w:p>
    <w:p w14:paraId="48C6D3CE" w14:textId="78C57265" w:rsidR="00B022EF" w:rsidRPr="009060BB" w:rsidRDefault="00B022EF" w:rsidP="001F5985">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w:t>
      </w:r>
      <w:r w:rsidRPr="4CFF60DB">
        <w:rPr>
          <w:rFonts w:ascii="Arial" w:eastAsia="Calibri" w:hAnsi="Arial" w:cs="Arial"/>
        </w:rPr>
        <w:lastRenderedPageBreak/>
        <w:t xml:space="preserve">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11C7189B" w14:textId="1E07AEC7" w:rsidR="001F5985" w:rsidRDefault="001F598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316341">
        <w:rPr>
          <w:rFonts w:ascii="Arial" w:hAnsi="Arial" w:cs="Arial"/>
          <w:b/>
          <w:bCs/>
          <w:szCs w:val="22"/>
        </w:rPr>
        <w:t>NENÍ PŘEDMĚTEM TÉTO SMLOUVY</w:t>
      </w:r>
    </w:p>
    <w:p w14:paraId="0DC49B7B" w14:textId="3F53ED65" w:rsidR="006B518C" w:rsidRPr="00764100" w:rsidRDefault="006B518C" w:rsidP="001F5985">
      <w:pPr>
        <w:pStyle w:val="Level3"/>
        <w:numPr>
          <w:ilvl w:val="0"/>
          <w:numId w:val="0"/>
        </w:numPr>
        <w:ind w:left="1418"/>
        <w:jc w:val="both"/>
        <w:rPr>
          <w:rFonts w:ascii="Arial" w:hAnsi="Arial" w:cs="Arial"/>
          <w:szCs w:val="22"/>
        </w:rPr>
      </w:pPr>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FCC987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1F5985">
        <w:rPr>
          <w:rFonts w:ascii="Arial" w:hAnsi="Arial" w:cs="Arial"/>
          <w:szCs w:val="22"/>
        </w:rPr>
        <w:t>Rychnov nad Kněžnou</w:t>
      </w:r>
      <w:r w:rsidR="001F5985" w:rsidRPr="00C62699">
        <w:rPr>
          <w:rFonts w:ascii="Arial" w:hAnsi="Arial" w:cs="Arial"/>
          <w:szCs w:val="22"/>
        </w:rPr>
        <w:t xml:space="preserve">, adresa </w:t>
      </w:r>
      <w:r w:rsidR="001F5985">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5D2873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F5985">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D62686">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AE68B4C"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132D3C">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w:t>
      </w:r>
      <w:r w:rsidR="00E60FBC">
        <w:rPr>
          <w:rFonts w:ascii="Arial" w:hAnsi="Arial" w:cs="Arial"/>
          <w:szCs w:val="22"/>
        </w:rPr>
        <w:lastRenderedPageBreak/>
        <w:t xml:space="preserve">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D62686">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DD7B1E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132D3C">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7340A2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132D3C">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D9D7BA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132D3C">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3DA74E36" w:rsidR="00B3745E" w:rsidRPr="00ED6435" w:rsidRDefault="00B3745E" w:rsidP="00305A4E">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4EA74" w14:textId="77777777" w:rsidR="000349FC" w:rsidRDefault="000349FC" w:rsidP="007936E4">
      <w:pPr>
        <w:spacing w:after="0"/>
      </w:pPr>
      <w:r>
        <w:separator/>
      </w:r>
    </w:p>
  </w:endnote>
  <w:endnote w:type="continuationSeparator" w:id="0">
    <w:p w14:paraId="3FF48658" w14:textId="77777777" w:rsidR="000349FC" w:rsidRDefault="000349FC" w:rsidP="007936E4">
      <w:pPr>
        <w:spacing w:after="0"/>
      </w:pPr>
      <w:r>
        <w:continuationSeparator/>
      </w:r>
    </w:p>
  </w:endnote>
  <w:endnote w:type="continuationNotice" w:id="1">
    <w:p w14:paraId="065B8EF9" w14:textId="77777777" w:rsidR="000349FC" w:rsidRDefault="000349F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7F89C" w14:textId="77777777" w:rsidR="000349FC" w:rsidRDefault="000349FC" w:rsidP="007936E4">
      <w:pPr>
        <w:spacing w:after="0"/>
      </w:pPr>
      <w:r>
        <w:separator/>
      </w:r>
    </w:p>
  </w:footnote>
  <w:footnote w:type="continuationSeparator" w:id="0">
    <w:p w14:paraId="575A7207" w14:textId="77777777" w:rsidR="000349FC" w:rsidRDefault="000349FC" w:rsidP="007936E4">
      <w:pPr>
        <w:spacing w:after="0"/>
      </w:pPr>
      <w:r>
        <w:continuationSeparator/>
      </w:r>
    </w:p>
  </w:footnote>
  <w:footnote w:type="continuationNotice" w:id="1">
    <w:p w14:paraId="686B5D6E" w14:textId="77777777" w:rsidR="000349FC" w:rsidRDefault="000349F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4812BE0"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309A1">
      <w:rPr>
        <w:szCs w:val="16"/>
      </w:rPr>
      <w:t xml:space="preserve"> Záhornice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29CA97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5309A1">
      <w:rPr>
        <w:rFonts w:cs="Arial"/>
        <w:szCs w:val="16"/>
        <w:lang w:val="fr-FR" w:eastAsia="cs-CZ"/>
      </w:rPr>
      <w:t xml:space="preserve"> Záhornice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3C"/>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985"/>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4E"/>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1B1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09A1"/>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7E"/>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5DC1"/>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1E7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61E7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61E7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34</Pages>
  <Words>16367</Words>
  <Characters>96570</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21</cp:revision>
  <cp:lastPrinted>2023-09-08T11:21:00Z</cp:lastPrinted>
  <dcterms:created xsi:type="dcterms:W3CDTF">2023-09-08T11:21:00Z</dcterms:created>
  <dcterms:modified xsi:type="dcterms:W3CDTF">2024-05-02T11:19:00Z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